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65" w:rsidRPr="00636365" w:rsidRDefault="00636365" w:rsidP="006363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«Цифрлық ұстаз» жобасының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жалпы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ережелері</w:t>
      </w:r>
      <w:proofErr w:type="spellEnd"/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Тұрмысы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отбасылардан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(ары қарай - ТТО) шыққан балаларға арналған «Цифрлық ұстаз»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жобасы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Мемлекет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басшысының 2021 жылғы 1 қыркүйектегі «Халық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бірлігі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жүйелі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реформалар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– ел өркендеуінің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Жолдауын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жөніндегі Жалпыұлттық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іс-шаралар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жоспарын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бекіту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туралы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» 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Президентінің 2021 жылғы 13 қыркүйектегі № 659 Жарлығын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орындау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барысында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Үкіметінің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бастамасымен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жүзеге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асырылды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«Цифрлық ұстаз»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жобасын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процесіне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цифрландыруды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енгізумен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. Осыған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Оқу-ағарту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министрлігі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(бұдан әрі 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Министрлік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)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жекелеген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санаттағы балалардың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сапасын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арттыру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жергілікті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атқарушы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органдармен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ҚР Үкіметінің 2008 жылғы 25 қаңтардағы №64 қаулысы шеңберінде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осы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санаты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қосымша сабақтарды ұйымдастыруды ұсынды.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«Цифрлық ұстаз»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жобасы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(бұдан ә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 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жоба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) </w:t>
      </w: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алгебра, геометрия, химия, физика, биология, Қазақстан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тарихы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пәндері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тұрмысы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отбасылардан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біліміндегі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олқылықтардың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орнын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толтыру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қосымша сабақтар ұйымдастыруды көздейді.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Тапсырманы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орындау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шеңберінде Үкіметтің 2022 жылғы 8 тамыздағы №544 қаулысы қабылданды,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ол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ұйымдарының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жекелеген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санаттағы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отбасылардан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қосымша сабақтарды жүзеге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асыруын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нормативті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бекітеді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Жоба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ұсынылған 6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әннен (алгебра, геометрия, химия, физика, биология, Қазақстан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тарихы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) таңдауға арналған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екі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пән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білімдегі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олқылықтардың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орнын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толтыру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бітіру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емтихандарына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дайындық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қолдау көрсетуге бағытталған.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Жобаның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миссиясы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– барлық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тең мүмкіндіктерді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Жобаның мақсаты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ресурстарын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(ары қарай - ЦББР)   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, қашықтан қосымша сабақтар ұйымдастыру.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Жобаның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міндеттері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шеңберінде: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-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біліміндегі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олқылықтарды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жою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жетілдіру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ресурстарының (ЦББР),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сабақтардың,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электронды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оқулықтардың,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платформаларының қолжетімділігін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цифрландыру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мәселелерінде мұғалімдерге қолдау көрсету;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психологиялық, академиялық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когнитивтік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қолдау көрсету қарастырылған.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lastRenderedPageBreak/>
        <w:t>Жобаны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іске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асыру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күтілетін нәтижелер: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-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біліміндегі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олқылықтар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жойылды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сапасы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артты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-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ЦББР,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сабақтарға, электрондық оқулықтарға,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қолжетімділікпен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етілген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ұғалімдер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цифрландыру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мәселелерінде құзыретті;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-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психологиялық көмек, сондай-ақ академиялық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когнитивті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қолдау көрсетілді.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Жобаны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шеңберінде орта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ұйымдары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академиялық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когнитивтік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қолдау көрсететін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Академиялық қолдау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мыналарды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қамтиды: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- 6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әннен таңдалған 2 пән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оқыту;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қалып бара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жат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қан, күрделі, көлемді тақырыптар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кеңес беру;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қызығушылықтарын,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бейімділігі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қабілеттерін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ескере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оқу материалы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ресурстарын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іктеу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үй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тапсырмасын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орындау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кеңестер;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қорытынды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аттестаттау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дайындық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кеңестер.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Когнитивті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қолдау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мыналарды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қамтиды: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- әрбі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тәсіл;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психологиялық және педагогикалық бұзушылықтарды түзету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психологтың кеңестері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тренингтері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балаларды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оқытуда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әдістер мен тәсілдерді қолдану.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академиялық қолдау қызметін ұйымдастыру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келесі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нысандарда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қарастырылған: қосымша сабақтар мен кеңес беру сабақтары.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2.      Цифрлық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ресурстарды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пайдалана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шыққан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балалар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үшін қашықтан қосымша сабақтарын ұйымдастырудың халықаралық </w:t>
      </w:r>
      <w:proofErr w:type="gram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тәж</w:t>
      </w:r>
      <w:proofErr w:type="gram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ірибесі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Балалардың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мүмкіндіктерінің теңсіздігі мәселесі соңғы он жылдағы өзекті проблема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табылады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көптеген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елдерде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саясатын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әзірлеуге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.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Бұл проблема әртүрлі елдердің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мемлекеттік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lastRenderedPageBreak/>
        <w:t>саясатында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басымдыққа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өйткені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берудегі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теңсіздік балалардың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кәсіби дамуындағы мүмкіндіктерін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шектеуі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сондай-ақ қоғамдағы әлеуметтік ұтқырлық пен экономикалық теңдікке әсер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мүмкін.</w:t>
      </w:r>
      <w:proofErr w:type="gramEnd"/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Балалардың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сапалы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мүмкіндіктерін теңестіру халықаралық құжаттарда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бекітілген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мысалы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:</w:t>
      </w:r>
    </w:p>
    <w:p w:rsidR="00636365" w:rsidRPr="00636365" w:rsidRDefault="00636365" w:rsidP="00636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2030: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Инчхон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Декларациясы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өмі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жалпыға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бірдей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инклюзивті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әділ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сапалы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мен оқытуды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жөніндегі жаһандық іс-қимыл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жоспары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[1].</w:t>
      </w:r>
    </w:p>
    <w:p w:rsidR="00636365" w:rsidRPr="00636365" w:rsidRDefault="00636365" w:rsidP="00636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Еуропа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Кеңесінің 2011 жылғы 28 маусымдағы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мектептегі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курсын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үзетін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санын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азайту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шаралары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туралы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ұсыныстары [2].</w:t>
      </w:r>
    </w:p>
    <w:p w:rsidR="00636365" w:rsidRPr="00636365" w:rsidRDefault="00636365" w:rsidP="006363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Еуропалық Одақтың үздіксіз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меморандумы [3].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Халықаралық құжаттар балалардың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сапалы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мүмкіндіктерін теңестіру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шаралар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кешенін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жүргізу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мынадай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бағдарларды ұсынады:</w:t>
      </w:r>
    </w:p>
    <w:p w:rsidR="00636365" w:rsidRPr="00636365" w:rsidRDefault="00636365" w:rsidP="00636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Әлеуметтік-экономикалық жағдайы мен отбасылық мәнмәтінін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ескере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осал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топтағы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балаларды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мысалы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тұрмысы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отбасылардан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мигранттар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ерекше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қажеттіліктері бар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балаларды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) педагогикалық қолдауды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етуге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бағытталған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шаралар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кешенін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әзірлеу.</w:t>
      </w:r>
    </w:p>
    <w:p w:rsidR="00636365" w:rsidRPr="00636365" w:rsidRDefault="00636365" w:rsidP="00636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аталған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санаттарын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педагогикалық қолдау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шараларын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асыруға педагогтердің,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әкімшілігінің,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беруді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басқару органдарының және әлеуметтік ә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іптестердің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белсенді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қатысуын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Ә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топтың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қажеттіліктерінің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ерекшелігін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ескере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жалпы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жүйесінде де, кәсіптік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және дайындық жүйесінде де ұсынылған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шараларды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енгізу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беруде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тең мүмкіндіктерді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Финляндияның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беруді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дамытудағы маңызды басымдық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табылады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келесі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шараларды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қамтиды:</w:t>
      </w:r>
    </w:p>
    <w:p w:rsidR="00636365" w:rsidRPr="00636365" w:rsidRDefault="00636365" w:rsidP="00636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оқытуда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ішкі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саралаудан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тарту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мектепте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кейбі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пәндерді басқаларға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зиян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келтіре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тереңдетіп оқу құпталмайды;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жалпы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ағымнан «элиталық»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сыныптарды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бөлуге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тыйым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салынады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);</w:t>
      </w:r>
    </w:p>
    <w:p w:rsidR="00636365" w:rsidRPr="00636365" w:rsidRDefault="00636365" w:rsidP="006363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оқудағы қиындықтарды жеңуге көмек көрсететін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психологтар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әлеуметтік қызметкерлер,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 мұғалімдері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кіретін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«кураторлық»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институтын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құру; кураторлықтың мақсаты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олардың ә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қайсысының оқуда ең жақсы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жетістіктерге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жетуі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олардың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еңбек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мансабына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қатысты дұрыс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барабар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шешімдер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қабылдауы үшін кеңес беру, қолдау көрсету және көмек көрсету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табылады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[4, 16 б.].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Ресей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Федерациясында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сапалы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тең мүмкіндіктерді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мақсатында тұрақты төмен нәтижелерді көрсететін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мектептерді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қолдаудың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модельдік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(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)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атаулы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бағдарламаларын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енгізу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шеңберінде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lastRenderedPageBreak/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күндізг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сырттай оқыту жүзеге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[5, 142-144 б.; 6,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49-50 б.].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Күндізг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сырттай оқыту қашықтан 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технологияларын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ата-аналарының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келісімімен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өтінішімен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ЮНЕСКО қашықтан 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шешімдерін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жоспарлау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ұсыныстар ұсынады [7]: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Дайындықты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зерттеп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, ең қолайлы құралдарды таңдаңыз,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яғни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жергілікті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қуат көздеріне,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интернетке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осылу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және мұғалімдер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цифрлық дағдыларына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бейімделген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жоғары технологиялық және төмен технологиялық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шешімдерді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қолдану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туралы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шешім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қабылдаңыз. Бұ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интеграцияланған цифрлық 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оқулықтар,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жаппай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ашық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курс (ЖАОК), радио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теледидар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арқылы хабар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тарату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Қашықтан оқ</w:t>
      </w:r>
      <w:proofErr w:type="gram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ыту</w:t>
      </w:r>
      <w:proofErr w:type="gram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ға қол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жеткізуді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қамтамасыз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,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яғни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алушыларға, оның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ішінде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халықтың аз қамтылған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топтарынан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цифрлық құрылғыларға қол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жеткізуге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кепілдік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беретін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шаралар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қабылдаңыз. Қашықтан оқытуға қажетті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мектептегі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компьютерлік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құрылғыларды оларға қол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жеткізе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алмайтын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уақытша пайдалануға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беруді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қарастырыңыз.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Деректердің құпиялылығы мен қауіпсіздігін қорғау,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яғни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деректерді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ресурстарын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веб-кеңі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іктерге жүктеу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басқа ұйымдармен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адамдармен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бөлісу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деректердің қауіпсіздігін бағалаңыз. Қосымшалар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деректерінің құпиялылығын бұзбайтынына көз жеткізіңіз.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Сабақ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бермес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бұрын психоәлеуметтік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проблемалардыі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шешуге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басымдық беріңіз.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Мектепті,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ата-аналарды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мұғалімдерді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бір-бі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байланыстыру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қол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жетімді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құралдарды жұмылдырыңыз.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Мұғалімдер мен </w:t>
      </w:r>
      <w:proofErr w:type="gram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ата-аналар</w:t>
      </w:r>
      <w:proofErr w:type="gram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ға цифрлық құралдарды қолдануға қолдау көрсету.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Мұғалімдер мен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ата-аналар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қысқаша 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таныстыру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сабақтарын ұйымдастырыңыз.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Тиі</w:t>
      </w:r>
      <w:proofErr w:type="gram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ст</w:t>
      </w:r>
      <w:proofErr w:type="gram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і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тәсілдемелерді араластырыңыз және қосымшалар мен платформалардың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санын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шектеңіз.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Синхронды оқыту мен сабақ үшін де,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асинхронды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оқыту үшін де көптеген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қол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жетімді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құралдарды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бұқаралық ақпарат құралдарын араластырыңыз.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Тым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қосымшаларды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жүктеп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сынауды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ұсына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ата-аналарды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шамадан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тыс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жүктемеңіз.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Қашықтан оқыту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ережелерін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әзірлеу және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алушылардың </w:t>
      </w:r>
      <w:proofErr w:type="gram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о</w:t>
      </w:r>
      <w:proofErr w:type="gram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қу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процесін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бақылау.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Ата-аналармен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қашықтан 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ережелерін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анықтаңыз.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жауаптарын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жіберуді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қолдайтын құралдарды қолдануға тырысыңыз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ата-аналарды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шамадан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тыс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жүктемеңіз,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олардан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пікірлерін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сканерлеуді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жіберуді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талап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етіңіз.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lastRenderedPageBreak/>
        <w:t>Білім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алушылардың өзі</w:t>
      </w:r>
      <w:proofErr w:type="gram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н-</w:t>
      </w:r>
      <w:proofErr w:type="gram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өзі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реттеу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дағдыларына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негізделген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қашықтан оқыту модульдерінің ұзақтығын анықтау.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Сабақ уақыты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өзі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өзі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реттеу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метакогнитивті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қабілеттерінің деңгейіне сәйкес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келетініне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көз жеткізіңіз, әсіресе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тікелей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эфирде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Бастауыш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сынып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 </w:t>
      </w: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сабақтың ұ</w:t>
      </w:r>
      <w:proofErr w:type="gram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за</w:t>
      </w:r>
      <w:proofErr w:type="gram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қтығы 20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минуттан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, ал орта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сынып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алушылары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үшін 40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минуттан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аспағаны жөн.</w:t>
      </w:r>
    </w:p>
    <w:p w:rsidR="00636365" w:rsidRPr="00636365" w:rsidRDefault="00636365" w:rsidP="006363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Қауымдастықтар құру және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байланыстарды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жақсарту.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Оқу қиындықтарын жеңу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стратегияларын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талқылау үшін мұғалімдер,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ата-аналар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басшылары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қауымдастығын құрыңыз.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ind w:left="709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3.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үшін қосымша сабақтар ұйымдастыру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Қосымша сабақтар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– бұл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білімдегі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олқылықтардың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орнын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толтыру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күрделі және көлемді тақырыптарды ЦББР және қолжетімді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қашықтан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форматта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түсіндіру мақсатында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академиялық қолдауды ұйымдастыру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формасы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. Қосымша сабақтар өткізуде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көмек көрсету үшін цифрлық мұғалімге мұғалім-ассистент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тартылады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gram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Цифрлық ұстаз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– педагог-педагог, педагог-модератор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педагог-сарапшы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біліктілік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санаты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бар, ЦББР және қолжетімді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платформаларында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бейнесабақтарды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қорытынды аттестаттауға дайындауға жәрдемдесу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аясында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күрделі және көлемді тақырыптарды түсінд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қашықтан қосымша сабақтар өткізетін педагог.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қосымша сабақтар өткізу үшін педагогикалық практика шеңберінде жоғары курс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студенттерін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цифрлық ұстаз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ретінде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тартуға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Мұғалім-ассистент 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ұйымдастырушылық және техникалық қолдау көрсету арқылы цифрлық ұстазға қашықтан қосымша сабақтар өткізуге көмектесетін педагог. Мұғалі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м-ассистент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орындау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кеңес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бақылайды,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қашықтан қосымша сабақтарға уақтылы қосылуын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Қосымша сабақтар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ретінде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белгіленген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өткізіледі, оларға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мыналар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жатады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:</w:t>
      </w:r>
    </w:p>
    <w:p w:rsidR="00636365" w:rsidRPr="00636365" w:rsidRDefault="00636365" w:rsidP="0063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алгебра;</w:t>
      </w:r>
    </w:p>
    <w:p w:rsidR="00636365" w:rsidRPr="00636365" w:rsidRDefault="00636365" w:rsidP="006363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геометрия;</w:t>
      </w:r>
    </w:p>
    <w:p w:rsidR="00636365" w:rsidRPr="00636365" w:rsidRDefault="00636365" w:rsidP="0063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lastRenderedPageBreak/>
        <w:t>химия;</w:t>
      </w:r>
    </w:p>
    <w:p w:rsidR="00636365" w:rsidRPr="00636365" w:rsidRDefault="00636365" w:rsidP="0063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физика;</w:t>
      </w:r>
    </w:p>
    <w:p w:rsidR="00636365" w:rsidRPr="00636365" w:rsidRDefault="00636365" w:rsidP="0063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биология;</w:t>
      </w:r>
    </w:p>
    <w:p w:rsidR="00636365" w:rsidRPr="00636365" w:rsidRDefault="00636365" w:rsidP="0063636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Қазақстан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тарихы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Қосымша сабақтар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білімдерінде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олқылықтары бар, күрделі және көлемді тақырыптарды меңгеруде қиындықтары бар,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8-11 сыныптардың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өткізіледі.</w:t>
      </w:r>
    </w:p>
    <w:p w:rsidR="00636365" w:rsidRPr="00636365" w:rsidRDefault="00636365" w:rsidP="0063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- бұл тұрмысы төмен  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отбасылар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санатына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жататын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«Цифрлық ұстаз»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жобасы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шеңберінде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белгіленген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Қосымша сабақтар</w:t>
      </w:r>
    </w:p>
    <w:p w:rsidR="00636365" w:rsidRPr="00636365" w:rsidRDefault="00636365" w:rsidP="0063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қолжетімді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ЦББР және видеосабақтарды қолдана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қашықтан 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формасында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ұсынылған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тізімінен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бетінше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таңдаған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екі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пән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өткізіледі;</w:t>
      </w:r>
    </w:p>
    <w:p w:rsidR="00636365" w:rsidRPr="00636365" w:rsidRDefault="00636365" w:rsidP="0063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әрбі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пән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сабақтарды өткізу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аптасына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2 сағат бөлінеді;</w:t>
      </w:r>
    </w:p>
    <w:p w:rsidR="00636365" w:rsidRPr="00636365" w:rsidRDefault="00636365" w:rsidP="006363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қосымша сабақтар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апталық оқу жүктемесі таңдауға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2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аптасына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4 сағатты құрайды (ұзақтығы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кемінде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1 сағат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екі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сабақтан).</w:t>
      </w:r>
    </w:p>
    <w:p w:rsidR="00636365" w:rsidRPr="00636365" w:rsidRDefault="00636365" w:rsidP="0063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Қосымша сабақтар тек сабақтан </w:t>
      </w:r>
      <w:proofErr w:type="spellStart"/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тыс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уақытта қашықтан өткізіледі.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үйден қосымша сабаққа қосылу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мұғалім-ассистент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IT-маман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қашықтан қолдау көрсетеді.</w:t>
      </w:r>
    </w:p>
    <w:p w:rsidR="00636365" w:rsidRPr="00636365" w:rsidRDefault="00636365" w:rsidP="0063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Балалардың қосымша сабақ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қатысуы өтініштер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ата-аналармен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келісіледі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Топтарды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жинақтау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тиі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сыныптардың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алушыларынан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жүзеге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топта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3-5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аспайды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қосымша сабақтарды ұйымдастыруды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мынадай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жауапты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тұлғалар жүзеге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ind w:left="709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7568"/>
      </w:tblGrid>
      <w:tr w:rsidR="00636365" w:rsidRPr="00636365" w:rsidTr="005B5FBA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Аудан/қ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ала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білім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бөлімдері,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облыс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білім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басқармалары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мамандары</w:t>
            </w:r>
            <w:proofErr w:type="spellEnd"/>
          </w:p>
        </w:tc>
        <w:tc>
          <w:tcPr>
            <w:tcW w:w="7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ауданда/өңірде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жобаны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іске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асыруды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жалпы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үйлестіру;</w:t>
            </w:r>
          </w:p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жобаны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нормативті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к-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құқықтық сүйемелдеу;</w:t>
            </w:r>
          </w:p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қашықтан оқытуды ұйымдастыру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бойынша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мектеп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басшылары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мен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педагогтеріне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әдістемелік қолдау көрсету.</w:t>
            </w:r>
          </w:p>
        </w:tc>
      </w:tr>
      <w:tr w:rsidR="00636365" w:rsidRPr="00636365" w:rsidTr="005B5FBA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Мектеп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директорлары</w:t>
            </w:r>
            <w:proofErr w:type="spellEnd"/>
          </w:p>
        </w:tc>
        <w:tc>
          <w:tcPr>
            <w:tcW w:w="7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мектепте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қашықтан оқытуды ұйымдастыру үшін материалдық және кадрлық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ресурстарды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пайдалану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;</w:t>
            </w:r>
          </w:p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қашықтан оқытуға 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п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ән мұғалімдерін анықтау;</w:t>
            </w:r>
          </w:p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ата-аналармен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ақпаратты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қ-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түсіндіру жұмыстары;</w:t>
            </w:r>
          </w:p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lastRenderedPageBreak/>
              <w:t xml:space="preserve">-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білім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алушылардың оқу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жеті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ст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іктерін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талдау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.</w:t>
            </w:r>
          </w:p>
        </w:tc>
      </w:tr>
      <w:tr w:rsidR="00636365" w:rsidRPr="00636365" w:rsidTr="005B5FBA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lastRenderedPageBreak/>
              <w:t>Мектеп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директорының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орынбасарлары</w:t>
            </w:r>
            <w:proofErr w:type="spellEnd"/>
          </w:p>
        </w:tc>
        <w:tc>
          <w:tcPr>
            <w:tcW w:w="7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ТТО-дан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шыққан үлгерімі тө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мен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ілім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алушылар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тобын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құру;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қосымша сабақтар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кестесін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құру;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- қосымша сабақ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тар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ға бақылау жүргізу;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ұғалімдердің кәсіби қиындықтарын анықтау;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қашықтан қосымша сабақтар өткізу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бойынша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педагогтердің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мектепішілі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к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іліктіліктерін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арттыру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курстарын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ұйымдастыру</w:t>
            </w:r>
          </w:p>
        </w:tc>
      </w:tr>
      <w:tr w:rsidR="00636365" w:rsidRPr="00636365" w:rsidTr="005B5FBA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лық ұстаз</w:t>
            </w:r>
          </w:p>
        </w:tc>
        <w:tc>
          <w:tcPr>
            <w:tcW w:w="7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п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ән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бойынша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қалыс қалып жатқан тақырыптарды,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білімдегі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олқылықтарды анықтау;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қашықтан оқыту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форматында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қосымша сабақтар өткізуді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жоспарлау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білім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алушылардың оқу жеті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ст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іктерінің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мониторингін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жүргізу;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күрделі, көлемді тақырыптарды түсіндіру, қорытынды 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аттестаттау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ға дайындыққа жәрдемдесу.</w:t>
            </w:r>
          </w:p>
        </w:tc>
      </w:tr>
      <w:tr w:rsidR="00636365" w:rsidRPr="00636365" w:rsidTr="005B5FBA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-ассистент</w:t>
            </w:r>
          </w:p>
        </w:tc>
        <w:tc>
          <w:tcPr>
            <w:tcW w:w="7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қашықтан оқыту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форматында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қосымша сабақтар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барысында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л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алушыларға ұйымдастырушылық, техникалық қолдау көрсету;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қосымша сабақтар шеңберінде алынған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тапсырмаларды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қашықтан 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орындау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ға көмек көрсету;</w:t>
            </w:r>
          </w:p>
        </w:tc>
      </w:tr>
      <w:tr w:rsidR="00636365" w:rsidRPr="00636365" w:rsidTr="005B5FBA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тар</w:t>
            </w:r>
          </w:p>
        </w:tc>
        <w:tc>
          <w:tcPr>
            <w:tcW w:w="7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ТТО-дан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шыққан үлгерімі төмен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білім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алушыларға психологиялы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қ-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педагогикалық қолдау көрсету;</w:t>
            </w:r>
          </w:p>
          <w:p w:rsidR="00636365" w:rsidRPr="00636365" w:rsidRDefault="00636365" w:rsidP="00636365">
            <w:pPr>
              <w:spacing w:after="157" w:line="240" w:lineRule="auto"/>
              <w:ind w:left="41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- үлгерімі тө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мен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ілім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алушылардың психоэмоционалдық жай-күйін түзету.</w:t>
            </w:r>
          </w:p>
        </w:tc>
      </w:tr>
      <w:tr w:rsidR="00636365" w:rsidRPr="00636365" w:rsidTr="005B5FBA"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мамандар</w:t>
            </w:r>
            <w:proofErr w:type="spellEnd"/>
          </w:p>
        </w:tc>
        <w:tc>
          <w:tcPr>
            <w:tcW w:w="7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6365" w:rsidRPr="00636365" w:rsidRDefault="00636365" w:rsidP="00636365">
            <w:pPr>
              <w:spacing w:after="157" w:line="240" w:lineRule="auto"/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</w:pPr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- қашықтан қосымша сабақтар өткізу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кезінде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педагогтер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мен </w:t>
            </w:r>
            <w:proofErr w:type="spell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бі</w:t>
            </w:r>
            <w:proofErr w:type="gramStart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л</w:t>
            </w:r>
            <w:proofErr w:type="gram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>ім</w:t>
            </w:r>
            <w:proofErr w:type="spellEnd"/>
            <w:r w:rsidRPr="00636365">
              <w:rPr>
                <w:rFonts w:ascii="Noto Serif" w:eastAsia="Times New Roman" w:hAnsi="Noto Serif" w:cs="Times New Roman"/>
                <w:color w:val="3D3D3D"/>
                <w:sz w:val="27"/>
                <w:szCs w:val="27"/>
              </w:rPr>
              <w:t xml:space="preserve"> алушыларға техникалық қолдау көрсету.</w:t>
            </w:r>
          </w:p>
        </w:tc>
      </w:tr>
    </w:tbl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Қашықтан қосымша сабақтарды ұйымдастыру кезең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дер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Дайындық кезеңі:</w:t>
      </w:r>
    </w:p>
    <w:p w:rsidR="00636365" w:rsidRPr="00636365" w:rsidRDefault="00636365" w:rsidP="006363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оқу жеті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іктерінің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мониторингі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шеңберінде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анықтау.</w:t>
      </w:r>
    </w:p>
    <w:p w:rsidR="00636365" w:rsidRPr="00636365" w:rsidRDefault="00636365" w:rsidP="006363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3-5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аспайтын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топтарды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қалыптастыру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бекіту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қосымша сабақтар өткізуге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жауапты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цифрлық ұстазды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сүйемелдейтін мұғалім-ассистентті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бекіту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қосымша сабақтардың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кестесін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қашықтан құру.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lastRenderedPageBreak/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алушылармен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 xml:space="preserve"> қашықтан қосымша сабақтар өткізу кезеңі:</w:t>
      </w:r>
    </w:p>
    <w:p w:rsidR="00636365" w:rsidRPr="00636365" w:rsidRDefault="00636365" w:rsidP="0063636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аптасына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2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рет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қашықтан қосымша сабақтар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кестесіне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сәйкес ұзақтығы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кемінде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сағат;</w:t>
      </w:r>
    </w:p>
    <w:p w:rsidR="00636365" w:rsidRPr="00636365" w:rsidRDefault="00636365" w:rsidP="0063636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қажет болған жағдайда мұғалім-ассистент қосымша сабақтар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орындауға көмек көрсету, қосымша сабақтарда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зерделенген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бірақ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қиындықтар туғызған тақырыптарды қосымша түсіндіру тү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інде қосымша қолдау көрсетеді;</w:t>
      </w:r>
    </w:p>
    <w:p w:rsidR="00636365" w:rsidRPr="00636365" w:rsidRDefault="00636365" w:rsidP="0063636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оқу жеті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іктерінің үздіксіз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мониторингін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жүргізеді.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  <w:u w:val="single"/>
        </w:rPr>
        <w:t>Қорытынды кезең: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оқу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іктері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мониторингінің нәтижелерін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талдау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: қосымша сабақтардың нәтижелілігін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тиімділігін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өлшеу мақсатында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таңдаған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пәндері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білімнің өсуін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талдау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4. Қашықтан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нысанда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үшін қосымша сабақтарды </w:t>
      </w:r>
      <w:proofErr w:type="spellStart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>жоспарлау</w:t>
      </w:r>
      <w:proofErr w:type="spellEnd"/>
      <w:r w:rsidRPr="00636365">
        <w:rPr>
          <w:rFonts w:ascii="Noto Serif" w:eastAsia="Times New Roman" w:hAnsi="Noto Serif" w:cs="Times New Roman"/>
          <w:b/>
          <w:bCs/>
          <w:color w:val="3D3D3D"/>
          <w:sz w:val="27"/>
        </w:rPr>
        <w:t xml:space="preserve"> және өткізу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Pr="00636365" w:rsidRDefault="00636365" w:rsidP="0063636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Қашықтан оқыту (бұдан ә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 – ҚО) – педагог пен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қашықтан, оның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ішінде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ақпараттық-коммуникациялық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технологиялар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телекоммуникациялық құралдарды қолдана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өзара іс-қимылы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жүзеге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асырылатын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оқыту.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қашықтан оқ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ыту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оқытудың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синхронды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форматын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жүргізіледі.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Оқытудың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синхронды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форматы – ақпараттық жүйелер мен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бас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 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құралдарының мүмкіндіктерін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педагогтің нақты уақыт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режимінде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тікелей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стримингін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) көздейтін қашықтан оқыту.</w:t>
      </w:r>
    </w:p>
    <w:p w:rsidR="00636365" w:rsidRPr="00636365" w:rsidRDefault="00636365" w:rsidP="0063636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Синхронды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форматтағы қашықтан оқыту қолжетімді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ресурстары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жүргізіледі.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ресурстары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(бұдан ә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 – ЦББР) 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процесін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ұйымдастыру үшін қажетті цифрлық форматтағы оқу пәндері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дидактикалық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материалдар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Қашықтан қосымша сабақтарын өткізу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бейнесабақтары бар </w:t>
      </w:r>
      <w:hyperlink r:id="rId5" w:history="1">
        <w:r w:rsidRPr="00636365">
          <w:rPr>
            <w:rFonts w:ascii="Noto Serif" w:eastAsia="Times New Roman" w:hAnsi="Noto Serif" w:cs="Times New Roman"/>
            <w:color w:val="0000FF"/>
            <w:sz w:val="27"/>
          </w:rPr>
          <w:t>https://bilimland.kz/ru</w:t>
        </w:r>
      </w:hyperlink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, «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Aman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Sultan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» </w:t>
      </w:r>
      <w:hyperlink r:id="rId6" w:history="1">
        <w:r w:rsidRPr="00636365">
          <w:rPr>
            <w:rFonts w:ascii="Noto Serif" w:eastAsia="Times New Roman" w:hAnsi="Noto Serif" w:cs="Times New Roman"/>
            <w:color w:val="0000FF"/>
            <w:sz w:val="27"/>
          </w:rPr>
          <w:t>https://amansultan.kz/login</w:t>
        </w:r>
      </w:hyperlink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, «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Daryn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lastRenderedPageBreak/>
        <w:t>Online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» </w:t>
      </w:r>
      <w:hyperlink r:id="rId7" w:history="1">
        <w:r w:rsidRPr="00636365">
          <w:rPr>
            <w:rFonts w:ascii="Noto Serif" w:eastAsia="Times New Roman" w:hAnsi="Noto Serif" w:cs="Times New Roman"/>
            <w:color w:val="0000FF"/>
            <w:sz w:val="27"/>
          </w:rPr>
          <w:t>https://daryn.online/</w:t>
        </w:r>
      </w:hyperlink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 қолжетімді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«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» ЦББР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пайдаланылуы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мүмкін.</w:t>
      </w:r>
      <w:proofErr w:type="gramEnd"/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«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» 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мүмкіндік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:</w:t>
      </w:r>
    </w:p>
    <w:p w:rsidR="00636365" w:rsidRPr="00636365" w:rsidRDefault="00636365" w:rsidP="006363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цифрлық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интерактивті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сабақтарда оқу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ЦББР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оқу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ст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іктерін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өзін-өзі бақылау және өзін-өзі бағалау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iTest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тренажерімен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өзіндік жұмысты ұйымдастыру.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«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Aman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Sultan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интерактивті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онлайн-платформасының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ресурстары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мүмкіндік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:</w:t>
      </w:r>
    </w:p>
    <w:p w:rsidR="00636365" w:rsidRPr="00636365" w:rsidRDefault="00636365" w:rsidP="006363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осы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ұсынылған ЦББР қолдана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онлайн-сабақ өткізу;</w:t>
      </w:r>
    </w:p>
    <w:p w:rsidR="00636365" w:rsidRPr="00636365" w:rsidRDefault="00636365" w:rsidP="006363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контентімен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өзінді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жұмысын ұйымдастыру.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Daryn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Online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платформасының мүмкіндіктері: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1)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оқытуда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дайын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бейнесабақтарды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2)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тексеру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өзіндік жұмысты ұйымдастыру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3) ҰБТ, БАБЖМ, PISA-ға дайындық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өзінді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 ж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ұмысты ұйымдастыру.</w:t>
      </w:r>
    </w:p>
    <w:p w:rsidR="00636365" w:rsidRPr="00636365" w:rsidRDefault="00636365" w:rsidP="0063636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Қашықтан қосымша сабақ өткізу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Roqed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Science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интерактивті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бағдарламасы,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TopIQ.kz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Opiq.kz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электрондық оқулықтар (бұдан ә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і - ЭО)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пайдаланылуы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Roqed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Science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интерактивті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бағдарламасы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мүмкіндіктерін ұсынады:</w:t>
      </w:r>
    </w:p>
    <w:p w:rsidR="00636365" w:rsidRPr="00636365" w:rsidRDefault="00636365" w:rsidP="006363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биология, физика, химия, астрономия, география сияқты жаратылыстан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у-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ғылыми цикл пәндері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3D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анимациялар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биология, физика, химия, астрономия, география сияқты жаратылыстан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у-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ғылыми цикл пәндері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виртуалды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зертхана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;</w:t>
      </w:r>
    </w:p>
    <w:p w:rsidR="00636365" w:rsidRPr="00636365" w:rsidRDefault="00636365" w:rsidP="0063636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өзі бақылау және өзін-өзі бағалау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интерактивті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TopIQ.kz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ЭО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1-11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сынып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теориялық материал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ретінде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ұсынылған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интерактивті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цифрлық оқулықтармен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жұмыс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істеу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мүмкіндігі, сондай-ақ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өзі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өзі бақылауға арналған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ұсынылады.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TopIQ.kz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ЭО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TopIQ.kz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орындау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нәтижелерін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тіркейтін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«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Журналдар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модулі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арқылы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мониторингін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жүргізуге мүмкіндік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lastRenderedPageBreak/>
        <w:t>Opiq.kz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ЭО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платформасы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оқу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әндері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оқулықтар мен жұмыс дәптерлерінің оқу жинақтарын ұсынады, оларға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үлгерімін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есепке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электрондық журнал 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біріктірілген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ЦББР және ЭО көмегімен қосымша қашықтан оқытуды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жоспарлау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келесі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алгоритм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бойынша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жүргізілуі мүмкін [8, 49-50 бет]: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1. Қашықтан қосымша сабақтың мақсатын анықтау: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қашықтан қосымша сабақта қандай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дағдыларды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игеруі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керек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?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- ЦББР мен ЭО қолдану осы мақ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саттар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жетуге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көмектесе ала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?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2. Қосымша сабақтың мақсатына сәйкес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келетін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ЦББР мен ЭО таңдау: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Қандай ЦББР және ЭО қосымша қашықтан қосымша сабақ тақырыбына сәйкес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?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Сабақтың қай кезеңінде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үрделі және көлемді тақырыптың қандай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аспектісін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түсіндіру үшін қашықтан қосымша сабақта ЦББР мен ЭО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пайдаланылуы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мүмкін?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Таңдалған ЦББР және ЭО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ерекшеліктеріне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дайындық деңгейіне сәйкес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?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3. Қашықтан қосымша сабақтың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жоспарын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құру: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- Қосымша қашықтан оқыту кезең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дер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ін және әр кезеңге бөлінетін уақытты анықтаңыз.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ЦББР мен ЭО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үрделі және көлемді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қырыпты түсіндіруде қалай қолданылатыны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туралы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ойланыңыз,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тақырыптың қандай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аспектілерін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ашуға көмектеседі?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-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ЦББР және ЭО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отырып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қандай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орындайтынын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анықтаңыз.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4. Қашықтан қосымша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саба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ққа оқу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материалдарын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дайындау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:</w:t>
      </w:r>
    </w:p>
    <w:p w:rsidR="00636365" w:rsidRPr="00636365" w:rsidRDefault="00636365" w:rsidP="006363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ЦББР және ЭО жұмыс қабілеттілігін, сондай-ақ оларға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ашық қолжетімділіктің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болуын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тексеріңіз.</w:t>
      </w:r>
    </w:p>
    <w:p w:rsidR="00636365" w:rsidRPr="00636365" w:rsidRDefault="00636365" w:rsidP="0063636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ЦОР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ЭО-мен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тапсырмаларды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дайындаңыз.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5. Қашықтан қосымша сабақ өткізу:</w:t>
      </w:r>
    </w:p>
    <w:p w:rsidR="00636365" w:rsidRPr="00636365" w:rsidRDefault="00636365" w:rsidP="006363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Сабақ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жоспарын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орындаңыз.</w:t>
      </w:r>
    </w:p>
    <w:p w:rsidR="00636365" w:rsidRPr="00636365" w:rsidRDefault="00636365" w:rsidP="006363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үрделі және көлемді тақырыптарды түсіндіру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ЦББР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ЭО-ны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ұтымды пайдаланыңыз.</w:t>
      </w:r>
    </w:p>
    <w:p w:rsidR="00636365" w:rsidRPr="00636365" w:rsidRDefault="00636365" w:rsidP="006363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ЦББР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ЭО-мен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жұмыс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істеу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көмек көрсетіңіз.</w:t>
      </w:r>
    </w:p>
    <w:p w:rsidR="00636365" w:rsidRPr="00636365" w:rsidRDefault="00636365" w:rsidP="0063636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lastRenderedPageBreak/>
        <w:t>Бі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алушылардың оқу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процесіне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қатысуын қамтамасыз етіңіз.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6. Қашықтан қосымша сабақтың қорытындысын шығару:</w:t>
      </w:r>
    </w:p>
    <w:p w:rsidR="00636365" w:rsidRPr="00636365" w:rsidRDefault="00636365" w:rsidP="0063636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Сабақтың мақсаттарына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деңгейін бағалаңыз.</w:t>
      </w:r>
    </w:p>
    <w:p w:rsidR="00636365" w:rsidRPr="00636365" w:rsidRDefault="00636365" w:rsidP="0063636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ЦББР мен ЭО осы мақ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саттар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ға қалай көмектескенін талдаңыз.</w:t>
      </w:r>
    </w:p>
    <w:p w:rsidR="00636365" w:rsidRPr="00636365" w:rsidRDefault="00636365" w:rsidP="0063636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Келесі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нені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сарту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болатынын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анықтаңыз.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16.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қашықтан қосымша сабақ өткізуге дайындық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техникалық даярлықты да жүргізу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керек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 Техникалық дайындық – бұ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қажетті құралдардың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ғана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емес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сонымен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оларды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сауатты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қолдана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жоспар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сәйкес өтуі үшін жабдықпен және бағдарламалық жасақтамамен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танысу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қажет [8, 11 б.].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саба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ққа техникалық дайындық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келесі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жабдықты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дайындау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қажет:</w:t>
      </w:r>
    </w:p>
    <w:p w:rsidR="00636365" w:rsidRPr="00636365" w:rsidRDefault="00636365" w:rsidP="006363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Компьютер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ноутбук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сабақты өткізудің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негізгі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құралы. Компьютер әртүрлі бағдарламалармен жұмыс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істеу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жеткілікті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қуатты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керек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Веб-камера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– бұл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бейнені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тү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сіру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оны интернет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басқа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құралдары арқылы нақты уақыт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режимінде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үшін қолданылатын құрылғы.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Веб-камералар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әдетте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компьютерге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бас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 құрылғыға USB порты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басқа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интерфейстер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арқылы қосылады.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режимінде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бейнеконференциялар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ағындары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бейне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мазмұнын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жасау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мүмкіндігін ұсынады.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Компьютерде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сыртқы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веб-камерада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болса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р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істірілген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веб-камераны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пайдалануға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Микрофон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дыбысты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беру үшін қажет.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Компьютерде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веб-камерада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орнатылған микрофон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жеткілікті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сонымен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қатар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дыбыс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сапасын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жақсарту үшін сыртқы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микрофонды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пайдалану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ға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Құлаққап </w:t>
      </w:r>
      <w:proofErr w:type="spell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динамик ж</w:t>
      </w:r>
      <w:proofErr w:type="gramEnd"/>
      <w:r w:rsidRPr="00636365">
        <w:rPr>
          <w:rFonts w:ascii="Noto Serif" w:eastAsia="Times New Roman" w:hAnsi="Noto Serif" w:cs="Times New Roman"/>
          <w:i/>
          <w:iCs/>
          <w:color w:val="3D3D3D"/>
          <w:sz w:val="27"/>
        </w:rPr>
        <w:t>үйесі</w:t>
      </w: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 –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дыбыстар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дауыстарды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жақсы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естуге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мүмкіндік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береді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егер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шулы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жағдайда өткізілсе, құлаққапты қолданған жөн.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Бұл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тізбе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ауыл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мектебі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жағдайында оқыту мен оқытуды ауыртпалықсыз жүргізуге мүмкінді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беретін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минималды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немесе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әмбебап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болып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табылады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. Оқу мақсаттарына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байланысты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бас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қа құрылғылармен толықтыра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аласыз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мысалы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, графикалық планшет, құжат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камерасы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және басқалар.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17.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ТТО-дан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үлгерімі тө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мен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алушылар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қосымша қашықтан сабақ өткізуге дайындық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жұмыс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орнына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келесі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талаптарды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қажет [8, 12 б.]: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Мұғалім мен оның і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с-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әрекеті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білім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алушыларға көрінуі үшін жұмыс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орнын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жақсы жарықтандыруды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маңызды. Қолайлы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визуалды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қабылдауды қалыптастыру және алаңдаушылық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тудыруы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элементтерден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аулақ болу үшін таза және ұйымдасқан фонды сақтау ұсынылады.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lastRenderedPageBreak/>
        <w:t xml:space="preserve">Жақсы дыбыстық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акустиканы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жұмыс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ортасы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тыныштық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пен ж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әне сыртқы акустикалық әсерлердің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болмауымен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сипатталуы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керек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. 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Ы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ңғайлы жұмысты қамтамасыз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монитор мен пернетақтаны дұрыс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биіктікте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орнату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керек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Оқыту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кезінде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мүмкін </w:t>
      </w:r>
      <w:proofErr w:type="spellStart"/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болатын</w:t>
      </w:r>
      <w:proofErr w:type="spellEnd"/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ақауларды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жою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мақсатында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онлайн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сабақты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бастамас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бұрын техникалық жабдықты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алдын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ала конфигурациялауға және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тексеруге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ерекше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назар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аудару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керек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. Бұ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л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зақымдануды анықтау және параметрлердің дұрыстығын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тексеру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маршрутизаторлар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мен қосқыштарды қоса, жабдықты мұқият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тексеруді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қамтиды.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Электр қуаты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істен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шыққан жағдайда мүмкін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болатын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үзілістерді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болдырмау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үшін </w:t>
      </w:r>
      <w:proofErr w:type="spell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компьютерді</w:t>
      </w:r>
      <w:proofErr w:type="spell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 xml:space="preserve"> үздіксіз қуат көзіне (UPS) қосқ</w:t>
      </w:r>
      <w:proofErr w:type="gramStart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ан ж</w:t>
      </w:r>
      <w:proofErr w:type="gramEnd"/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өн.</w:t>
      </w: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  <w:r w:rsidRPr="00636365">
        <w:rPr>
          <w:rFonts w:ascii="Noto Serif" w:eastAsia="Times New Roman" w:hAnsi="Noto Serif" w:cs="Times New Roman"/>
          <w:color w:val="3D3D3D"/>
          <w:sz w:val="27"/>
          <w:szCs w:val="27"/>
        </w:rPr>
        <w:t> </w:t>
      </w: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p w:rsidR="00636365" w:rsidRPr="00636365" w:rsidRDefault="00636365" w:rsidP="00636365">
      <w:pPr>
        <w:pStyle w:val="a4"/>
        <w:shd w:val="clear" w:color="auto" w:fill="FFFFFF"/>
        <w:spacing w:before="0" w:beforeAutospacing="0" w:after="157" w:afterAutospacing="0"/>
        <w:rPr>
          <w:rFonts w:ascii="Noto Serif" w:hAnsi="Noto Serif"/>
          <w:color w:val="3D3D3D"/>
          <w:sz w:val="27"/>
          <w:szCs w:val="27"/>
          <w:lang w:val="kk-KZ"/>
        </w:rPr>
      </w:pPr>
    </w:p>
    <w:p w:rsidR="00636365" w:rsidRPr="00636365" w:rsidRDefault="00636365" w:rsidP="00636365">
      <w:pPr>
        <w:shd w:val="clear" w:color="auto" w:fill="FFFFFF"/>
        <w:spacing w:after="157" w:line="240" w:lineRule="auto"/>
        <w:rPr>
          <w:rFonts w:ascii="Noto Serif" w:eastAsia="Times New Roman" w:hAnsi="Noto Serif" w:cs="Times New Roman"/>
          <w:color w:val="3D3D3D"/>
          <w:sz w:val="27"/>
          <w:szCs w:val="27"/>
          <w:lang w:val="kk-KZ"/>
        </w:rPr>
      </w:pPr>
    </w:p>
    <w:sectPr w:rsidR="00636365" w:rsidRPr="00636365" w:rsidSect="00C5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620"/>
    <w:multiLevelType w:val="multilevel"/>
    <w:tmpl w:val="04C4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839EF"/>
    <w:multiLevelType w:val="multilevel"/>
    <w:tmpl w:val="A6B6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94516"/>
    <w:multiLevelType w:val="multilevel"/>
    <w:tmpl w:val="4E62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36F5F"/>
    <w:multiLevelType w:val="multilevel"/>
    <w:tmpl w:val="C9C8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E4474"/>
    <w:multiLevelType w:val="multilevel"/>
    <w:tmpl w:val="8CD43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EA08C5"/>
    <w:multiLevelType w:val="multilevel"/>
    <w:tmpl w:val="1DA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A0424"/>
    <w:multiLevelType w:val="multilevel"/>
    <w:tmpl w:val="EFF2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239F3"/>
    <w:multiLevelType w:val="multilevel"/>
    <w:tmpl w:val="B2F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81394"/>
    <w:multiLevelType w:val="multilevel"/>
    <w:tmpl w:val="71A6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C087F"/>
    <w:multiLevelType w:val="multilevel"/>
    <w:tmpl w:val="5800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9E26FE"/>
    <w:multiLevelType w:val="multilevel"/>
    <w:tmpl w:val="2108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092CCD"/>
    <w:multiLevelType w:val="multilevel"/>
    <w:tmpl w:val="C8F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B4655"/>
    <w:multiLevelType w:val="multilevel"/>
    <w:tmpl w:val="D2F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77421"/>
    <w:multiLevelType w:val="multilevel"/>
    <w:tmpl w:val="CDB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350E35"/>
    <w:multiLevelType w:val="multilevel"/>
    <w:tmpl w:val="69AE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4597E"/>
    <w:multiLevelType w:val="multilevel"/>
    <w:tmpl w:val="DD72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D4988"/>
    <w:multiLevelType w:val="multilevel"/>
    <w:tmpl w:val="361C2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739EB"/>
    <w:multiLevelType w:val="multilevel"/>
    <w:tmpl w:val="701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00EB"/>
    <w:multiLevelType w:val="multilevel"/>
    <w:tmpl w:val="A7F6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483A65"/>
    <w:multiLevelType w:val="multilevel"/>
    <w:tmpl w:val="F508F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E3657"/>
    <w:multiLevelType w:val="multilevel"/>
    <w:tmpl w:val="B328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AA54F5"/>
    <w:multiLevelType w:val="multilevel"/>
    <w:tmpl w:val="1DFC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130B32"/>
    <w:multiLevelType w:val="multilevel"/>
    <w:tmpl w:val="7B68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530B6D"/>
    <w:multiLevelType w:val="multilevel"/>
    <w:tmpl w:val="2CC29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0B185D"/>
    <w:multiLevelType w:val="multilevel"/>
    <w:tmpl w:val="A17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CC449F"/>
    <w:multiLevelType w:val="multilevel"/>
    <w:tmpl w:val="B038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72648"/>
    <w:multiLevelType w:val="multilevel"/>
    <w:tmpl w:val="A4E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B27FA0"/>
    <w:multiLevelType w:val="multilevel"/>
    <w:tmpl w:val="CAA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724C52"/>
    <w:multiLevelType w:val="multilevel"/>
    <w:tmpl w:val="66AA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E62693"/>
    <w:multiLevelType w:val="multilevel"/>
    <w:tmpl w:val="2DE2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160954"/>
    <w:multiLevelType w:val="multilevel"/>
    <w:tmpl w:val="37BE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686404"/>
    <w:multiLevelType w:val="multilevel"/>
    <w:tmpl w:val="5B2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5"/>
  </w:num>
  <w:num w:numId="3">
    <w:abstractNumId w:val="22"/>
  </w:num>
  <w:num w:numId="4">
    <w:abstractNumId w:val="5"/>
  </w:num>
  <w:num w:numId="5">
    <w:abstractNumId w:val="1"/>
  </w:num>
  <w:num w:numId="6">
    <w:abstractNumId w:val="18"/>
  </w:num>
  <w:num w:numId="7">
    <w:abstractNumId w:val="2"/>
  </w:num>
  <w:num w:numId="8">
    <w:abstractNumId w:val="29"/>
  </w:num>
  <w:num w:numId="9">
    <w:abstractNumId w:val="11"/>
  </w:num>
  <w:num w:numId="10">
    <w:abstractNumId w:val="14"/>
  </w:num>
  <w:num w:numId="11">
    <w:abstractNumId w:val="10"/>
  </w:num>
  <w:num w:numId="12">
    <w:abstractNumId w:val="23"/>
  </w:num>
  <w:num w:numId="13">
    <w:abstractNumId w:val="24"/>
  </w:num>
  <w:num w:numId="14">
    <w:abstractNumId w:val="0"/>
  </w:num>
  <w:num w:numId="15">
    <w:abstractNumId w:val="13"/>
  </w:num>
  <w:num w:numId="16">
    <w:abstractNumId w:val="8"/>
  </w:num>
  <w:num w:numId="17">
    <w:abstractNumId w:val="28"/>
  </w:num>
  <w:num w:numId="18">
    <w:abstractNumId w:val="31"/>
  </w:num>
  <w:num w:numId="19">
    <w:abstractNumId w:val="7"/>
  </w:num>
  <w:num w:numId="20">
    <w:abstractNumId w:val="27"/>
  </w:num>
  <w:num w:numId="21">
    <w:abstractNumId w:val="16"/>
  </w:num>
  <w:num w:numId="22">
    <w:abstractNumId w:val="15"/>
  </w:num>
  <w:num w:numId="23">
    <w:abstractNumId w:val="19"/>
  </w:num>
  <w:num w:numId="24">
    <w:abstractNumId w:val="20"/>
  </w:num>
  <w:num w:numId="25">
    <w:abstractNumId w:val="21"/>
  </w:num>
  <w:num w:numId="26">
    <w:abstractNumId w:val="9"/>
  </w:num>
  <w:num w:numId="27">
    <w:abstractNumId w:val="30"/>
  </w:num>
  <w:num w:numId="28">
    <w:abstractNumId w:val="12"/>
  </w:num>
  <w:num w:numId="29">
    <w:abstractNumId w:val="26"/>
  </w:num>
  <w:num w:numId="30">
    <w:abstractNumId w:val="6"/>
  </w:num>
  <w:num w:numId="31">
    <w:abstractNumId w:val="3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636365"/>
    <w:rsid w:val="0055155D"/>
    <w:rsid w:val="005B5FBA"/>
    <w:rsid w:val="00636365"/>
    <w:rsid w:val="00C5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6365"/>
    <w:rPr>
      <w:b/>
      <w:bCs/>
    </w:rPr>
  </w:style>
  <w:style w:type="paragraph" w:styleId="a4">
    <w:name w:val="Normal (Web)"/>
    <w:basedOn w:val="a"/>
    <w:uiPriority w:val="99"/>
    <w:unhideWhenUsed/>
    <w:rsid w:val="0063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36365"/>
    <w:rPr>
      <w:i/>
      <w:iCs/>
    </w:rPr>
  </w:style>
  <w:style w:type="character" w:styleId="a6">
    <w:name w:val="Hyperlink"/>
    <w:basedOn w:val="a0"/>
    <w:uiPriority w:val="99"/>
    <w:semiHidden/>
    <w:unhideWhenUsed/>
    <w:rsid w:val="00636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ryn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nsultan.kz/login" TargetMode="External"/><Relationship Id="rId5" Type="http://schemas.openxmlformats.org/officeDocument/2006/relationships/hyperlink" Target="https://bilimland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5</cp:revision>
  <dcterms:created xsi:type="dcterms:W3CDTF">2024-10-08T12:40:00Z</dcterms:created>
  <dcterms:modified xsi:type="dcterms:W3CDTF">2024-10-09T13:52:00Z</dcterms:modified>
</cp:coreProperties>
</file>